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r>
        <w:rPr>
          <w:rStyle w:val="Aucun"/>
        </w:rPr>
        <w:drawing xmlns:a="http://schemas.openxmlformats.org/drawingml/2006/main"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19054</wp:posOffset>
            </wp:positionH>
            <wp:positionV relativeFrom="line">
              <wp:posOffset>114300</wp:posOffset>
            </wp:positionV>
            <wp:extent cx="1974656" cy="1216388"/>
            <wp:effectExtent l="0" t="0" r="0" b="0"/>
            <wp:wrapSquare wrapText="bothSides" distL="114300" distR="114300" distT="114300" distB="11430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656" cy="12163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</w:pPr>
    </w:p>
    <w:p>
      <w:pPr>
        <w:pStyle w:val="Corps"/>
        <w:keepNext w:val="1"/>
        <w:keepLines w:val="1"/>
        <w:spacing w:after="60"/>
        <w:jc w:val="center"/>
        <w:rPr>
          <w:rStyle w:val="Aucun"/>
          <w:caps w:val="0"/>
          <w:smallCaps w:val="0"/>
          <w:strike w:val="0"/>
          <w:dstrike w:val="0"/>
          <w:outline w:val="0"/>
          <w:color w:val="000000"/>
          <w:sz w:val="52"/>
          <w:szCs w:val="5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bookmarkStart w:name="_headingh.gjdgxs" w:id="0"/>
      <w:bookmarkEnd w:id="0"/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52"/>
          <w:szCs w:val="5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52"/>
          <w:szCs w:val="5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iche Action de M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52"/>
          <w:szCs w:val="5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52"/>
          <w:szCs w:val="5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diation Num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52"/>
          <w:szCs w:val="5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52"/>
          <w:szCs w:val="5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rique</w:t>
      </w:r>
    </w:p>
    <w:p>
      <w:pPr>
        <w:pStyle w:val="Corps"/>
      </w:pPr>
    </w:p>
    <w:p>
      <w:pPr>
        <w:pStyle w:val="Corps"/>
        <w:keepNext w:val="1"/>
        <w:keepLines w:val="1"/>
        <w:spacing w:before="400" w:after="120"/>
        <w:rPr>
          <w:rStyle w:val="Aucun"/>
          <w:caps w:val="0"/>
          <w:smallCaps w:val="0"/>
          <w:strike w:val="0"/>
          <w:dstrike w:val="0"/>
          <w:outline w:val="0"/>
          <w:color w:val="000000"/>
          <w:sz w:val="40"/>
          <w:szCs w:val="4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bookmarkStart w:name="_headingh.30j0zll" w:id="1"/>
      <w:bookmarkEnd w:id="1"/>
      <w:r>
        <w:rPr>
          <w:rStyle w:val="Aucun"/>
          <w:sz w:val="40"/>
          <w:szCs w:val="40"/>
          <w:rtl w:val="0"/>
        </w:rPr>
        <w:t>A</w:t>
      </w:r>
      <w:r>
        <w:rPr>
          <w:rStyle w:val="Aucun"/>
          <w:sz w:val="40"/>
          <w:szCs w:val="40"/>
          <w:rtl w:val="0"/>
          <w:lang w:val="fr-FR"/>
        </w:rPr>
        <w:t>telier microcontr</w:t>
      </w:r>
      <w:r>
        <w:rPr>
          <w:rStyle w:val="Aucun"/>
          <w:sz w:val="40"/>
          <w:szCs w:val="40"/>
          <w:rtl w:val="0"/>
        </w:rPr>
        <w:t>ô</w:t>
      </w:r>
      <w:r>
        <w:rPr>
          <w:rStyle w:val="Aucun"/>
          <w:sz w:val="40"/>
          <w:szCs w:val="40"/>
          <w:rtl w:val="0"/>
          <w:lang w:val="nl-NL"/>
        </w:rPr>
        <w:t>leur - Borne d</w:t>
      </w:r>
      <w:r>
        <w:rPr>
          <w:rStyle w:val="Aucun"/>
          <w:sz w:val="40"/>
          <w:szCs w:val="40"/>
          <w:rtl w:val="1"/>
        </w:rPr>
        <w:t>’</w:t>
      </w:r>
      <w:r>
        <w:rPr>
          <w:rStyle w:val="Aucun"/>
          <w:sz w:val="40"/>
          <w:szCs w:val="40"/>
          <w:rtl w:val="0"/>
          <w:lang w:val="pt-PT"/>
        </w:rPr>
        <w:t>arcade</w:t>
      </w:r>
    </w:p>
    <w:p>
      <w:pPr>
        <w:pStyle w:val="Corps"/>
      </w:pPr>
    </w:p>
    <w:tbl>
      <w:tblPr>
        <w:tblW w:w="9585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7350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Environnement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Atelier collectif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tro gaming autour du RaspBerry Pi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B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ficiaires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Personnes adultes habitu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environnement num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rique souhaitant confectionner une console de jeu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tro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Contexte 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La communaut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 communes organise une suite d'ateliers autour des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rentes utilisations du microcontr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leur. Cet atelier en fait partie.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Dur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1 heure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Lieu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Fonts w:ascii="Arial" w:hAnsi="Arial"/>
                <w:rtl w:val="0"/>
                <w:lang w:val="fr-FR"/>
              </w:rPr>
              <w:t>Le m</w:t>
            </w:r>
            <w:r>
              <w:rPr>
                <w:rFonts w:ascii="Arial" w:hAnsi="Arial" w:hint="default"/>
                <w:rtl w:val="0"/>
                <w:lang w:val="fr-FR"/>
              </w:rPr>
              <w:t>é</w:t>
            </w:r>
            <w:r>
              <w:rPr>
                <w:rFonts w:ascii="Arial" w:hAnsi="Arial"/>
                <w:rtl w:val="0"/>
                <w:lang w:val="fr-FR"/>
              </w:rPr>
              <w:t xml:space="preserve">dialab des Granges </w:t>
            </w:r>
            <w:r>
              <w:rPr>
                <w:rFonts w:ascii="Arial" w:hAnsi="Arial" w:hint="default"/>
                <w:rtl w:val="0"/>
                <w:lang w:val="fr-FR"/>
              </w:rPr>
              <w:t xml:space="preserve">à </w:t>
            </w:r>
            <w:r>
              <w:rPr>
                <w:rFonts w:ascii="Arial" w:hAnsi="Arial"/>
                <w:rtl w:val="0"/>
                <w:lang w:val="fr-FR"/>
              </w:rPr>
              <w:t>Vic sur C</w:t>
            </w:r>
            <w:r>
              <w:rPr>
                <w:rFonts w:ascii="Arial" w:hAnsi="Arial" w:hint="default"/>
                <w:rtl w:val="0"/>
                <w:lang w:val="fr-FR"/>
              </w:rPr>
              <w:t>è</w:t>
            </w:r>
            <w:r>
              <w:rPr>
                <w:rFonts w:ascii="Arial" w:hAnsi="Arial"/>
                <w:rtl w:val="0"/>
                <w:lang w:val="fr-FR"/>
              </w:rPr>
              <w:t>re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Objectif 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dagogiques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- Guider les apprenants dans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installation de jeu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tro sur microcontr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leur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- Assimiler le processus de stockage de jeu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tro sur carte SD</w:t>
            </w:r>
          </w:p>
        </w:tc>
      </w:tr>
      <w:tr>
        <w:tblPrEx>
          <w:shd w:val="clear" w:color="auto" w:fill="ced7e7"/>
        </w:tblPrEx>
        <w:trPr>
          <w:trHeight w:val="601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roul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 la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ance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(5 min) - Accueil des apprenants</w:t>
            </w: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(5 min) -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change avec les apprenants autour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objectif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atelier.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valuation de leur niveau num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rique global.</w:t>
            </w: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(5 min) -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sentation du Raspberry Pi.</w:t>
            </w: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(10 min) -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sentation de Etcher et de RecalBox. Pourquoi est-ce 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cessaire ? Installation du syst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me RecalBox sur la carte SD via Etcher.</w:t>
            </w: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(5 min) - Potentielles questions avec les apprenants ?</w:t>
            </w: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(5 min) - Pause ludique avec tour de table des jeux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tro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 des apprenants. Quel jeu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tro souhaite-t-il installer sur leur console ?</w:t>
            </w: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(5 min) - 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chargement du ROM souhait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depuis un site web ad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quat. Installation du ROM sur la carte SD.</w:t>
            </w: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(10 min) - Insertion de la carte SD dans le Raspberry Pi. Branchement du c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ble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alimentation. Branchement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cran en HDMI. Branchement de la manette en USB.</w:t>
            </w: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(5 min) - Jouez !</w:t>
            </w: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(5 min) - Fin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atelier, discussion 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rale autour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atelier.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thodes 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dagogiques employ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dagogie exp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rientielle. Les apprenants pratiquent et apprennent en faisant.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Moyens humains (en plus du CNFS)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Aucun</w:t>
            </w:r>
          </w:p>
        </w:tc>
      </w:tr>
      <w:tr>
        <w:tblPrEx>
          <w:shd w:val="clear" w:color="auto" w:fill="ced7e7"/>
        </w:tblPrEx>
        <w:trPr>
          <w:trHeight w:val="145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Moyens mat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riels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- Un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TBI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afficher des informations devant les apprenants.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- Le 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cessaire permettant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installation des apprenants : Une pi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ce ferm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e, bureaux, chaises.</w:t>
            </w: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- (1 x raspberry Pi + 1 x manette USB + 1 x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cran + 1 x clavier + 1 x souris) x nombre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apprenants.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Moyens immat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riels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Une connexion internet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Modalit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valuation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atelier est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ussi si les apprenants ont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ussi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installer un jeu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tro sur le/leur raspberry et que les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rents points cl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atelier ont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assimil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s.</w:t>
            </w:r>
          </w:p>
        </w:tc>
      </w:tr>
    </w:tbl>
    <w:p>
      <w:pPr>
        <w:pStyle w:val="Corps"/>
        <w:widowControl w:val="0"/>
        <w:spacing w:line="240" w:lineRule="auto"/>
        <w:ind w:left="15" w:hanging="15"/>
      </w:pPr>
    </w:p>
    <w:p>
      <w:pPr>
        <w:pStyle w:val="Corps"/>
        <w:widowControl w:val="0"/>
        <w:spacing w:line="240" w:lineRule="auto"/>
        <w:ind w:left="15" w:hanging="15"/>
      </w:pPr>
    </w:p>
    <w:p>
      <w:pPr>
        <w:pStyle w:val="Corps"/>
        <w:widowControl w:val="0"/>
        <w:spacing w:line="240" w:lineRule="auto"/>
        <w:ind w:left="15" w:hanging="15"/>
      </w:pPr>
    </w:p>
    <w:p>
      <w:pPr>
        <w:pStyle w:val="Corps"/>
        <w:widowControl w:val="0"/>
        <w:spacing w:line="240" w:lineRule="auto"/>
        <w:ind w:left="15" w:hanging="15"/>
      </w:pPr>
      <w:r>
        <w:rPr>
          <w:rtl w:val="0"/>
          <w:lang w:val="fr-FR"/>
        </w:rPr>
        <w:t xml:space="preserve">Ressources : </w:t>
      </w:r>
      <w:r>
        <w:rPr>
          <w:rtl w:val="0"/>
          <w:lang w:val="en-US"/>
        </w:rPr>
        <w:t>https://rtmfm.cnrs.fr/wp-content/uploads/2021/12/Tutoriel-3-presentation-rapsberry.pdf</w:t>
      </w:r>
    </w:p>
    <w:sectPr>
      <w:headerReference w:type="default" r:id="rId5"/>
      <w:footerReference w:type="default" r:id="rId6"/>
      <w:pgSz w:w="11900" w:h="16840" w:orient="portrait"/>
      <w:pgMar w:top="566" w:right="1133" w:bottom="566" w:left="1133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